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62" w:rsidRDefault="00871D62" w:rsidP="00277D78">
      <w:pPr>
        <w:pStyle w:val="BodyText"/>
        <w:ind w:right="-480"/>
        <w:jc w:val="center"/>
        <w:rPr>
          <w:rFonts w:ascii="Times New Roman" w:hAnsi="Times New Roman"/>
          <w:b w:val="0"/>
          <w:sz w:val="28"/>
        </w:rPr>
      </w:pPr>
      <w:r>
        <w:rPr>
          <w:rFonts w:ascii="Times New Roman" w:hAnsi="Times New Roman"/>
          <w:b w:val="0"/>
          <w:sz w:val="28"/>
        </w:rPr>
        <w:t>The Department of Mechanical Engineering/College of Engineering and Applied Sciences</w:t>
      </w:r>
    </w:p>
    <w:p w:rsidR="003D6702" w:rsidRDefault="00871D62" w:rsidP="004403DD">
      <w:pPr>
        <w:pStyle w:val="BodyText"/>
        <w:ind w:right="-480"/>
        <w:jc w:val="center"/>
        <w:rPr>
          <w:rFonts w:ascii="Times New Roman" w:hAnsi="Times New Roman"/>
          <w:b w:val="0"/>
          <w:sz w:val="28"/>
        </w:rPr>
      </w:pPr>
      <w:r>
        <w:rPr>
          <w:rFonts w:ascii="Times New Roman" w:hAnsi="Times New Roman"/>
          <w:b w:val="0"/>
          <w:sz w:val="28"/>
        </w:rPr>
        <w:t>Stony Brook</w:t>
      </w:r>
      <w:r w:rsidR="00BC493F">
        <w:rPr>
          <w:rFonts w:ascii="Times New Roman" w:hAnsi="Times New Roman"/>
          <w:b w:val="0"/>
          <w:sz w:val="28"/>
        </w:rPr>
        <w:t xml:space="preserve"> University</w:t>
      </w:r>
    </w:p>
    <w:p w:rsidR="004403DD" w:rsidRPr="00482398" w:rsidRDefault="00871D62" w:rsidP="00482398">
      <w:pPr>
        <w:pStyle w:val="BodyText"/>
        <w:ind w:right="-480"/>
        <w:jc w:val="center"/>
        <w:rPr>
          <w:rFonts w:ascii="Times New Roman" w:hAnsi="Times New Roman"/>
        </w:rPr>
      </w:pPr>
      <w:r>
        <w:rPr>
          <w:rFonts w:ascii="Times New Roman" w:hAnsi="Times New Roman"/>
        </w:rPr>
        <w:t xml:space="preserve">Mechanical Engineering </w:t>
      </w:r>
      <w:r w:rsidR="008222F2">
        <w:rPr>
          <w:rFonts w:ascii="Times New Roman" w:hAnsi="Times New Roman"/>
        </w:rPr>
        <w:t>Seminar</w:t>
      </w:r>
    </w:p>
    <w:p w:rsidR="008E0840" w:rsidRDefault="008E0840" w:rsidP="00601822">
      <w:pPr>
        <w:autoSpaceDE w:val="0"/>
        <w:autoSpaceDN w:val="0"/>
        <w:adjustRightInd w:val="0"/>
        <w:ind w:left="720"/>
        <w:jc w:val="center"/>
        <w:rPr>
          <w:rFonts w:eastAsia="Malgun Gothic"/>
          <w:b/>
          <w:color w:val="000000"/>
          <w:sz w:val="32"/>
          <w:szCs w:val="32"/>
          <w:lang w:eastAsia="ko-KR"/>
        </w:rPr>
      </w:pPr>
    </w:p>
    <w:p w:rsidR="004909F9" w:rsidRPr="004909F9" w:rsidRDefault="002550A3" w:rsidP="004909F9">
      <w:pPr>
        <w:autoSpaceDE w:val="0"/>
        <w:autoSpaceDN w:val="0"/>
        <w:adjustRightInd w:val="0"/>
        <w:jc w:val="center"/>
        <w:rPr>
          <w:rFonts w:eastAsia="Malgun Gothic"/>
          <w:b/>
          <w:color w:val="000000"/>
          <w:sz w:val="32"/>
          <w:szCs w:val="32"/>
          <w:lang w:eastAsia="ko-KR"/>
        </w:rPr>
      </w:pPr>
      <w:r>
        <w:rPr>
          <w:noProof/>
        </w:rPr>
        <w:drawing>
          <wp:inline distT="0" distB="0" distL="0" distR="0">
            <wp:extent cx="1562100" cy="1781175"/>
            <wp:effectExtent l="19050" t="0" r="0" b="0"/>
            <wp:docPr id="2" name="Picture 2" descr="HuiZ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iZhang"/>
                    <pic:cNvPicPr>
                      <a:picLocks noChangeAspect="1" noChangeArrowheads="1"/>
                    </pic:cNvPicPr>
                  </pic:nvPicPr>
                  <pic:blipFill>
                    <a:blip r:embed="rId4" cstate="print"/>
                    <a:srcRect/>
                    <a:stretch>
                      <a:fillRect/>
                    </a:stretch>
                  </pic:blipFill>
                  <pic:spPr bwMode="auto">
                    <a:xfrm>
                      <a:off x="0" y="0"/>
                      <a:ext cx="1562100" cy="1781175"/>
                    </a:xfrm>
                    <a:prstGeom prst="rect">
                      <a:avLst/>
                    </a:prstGeom>
                    <a:noFill/>
                    <a:ln w="9525">
                      <a:noFill/>
                      <a:miter lim="800000"/>
                      <a:headEnd/>
                      <a:tailEnd/>
                    </a:ln>
                  </pic:spPr>
                </pic:pic>
              </a:graphicData>
            </a:graphic>
          </wp:inline>
        </w:drawing>
      </w:r>
    </w:p>
    <w:p w:rsidR="004909F9" w:rsidRPr="00BA5447" w:rsidRDefault="00BA5447" w:rsidP="002550A3">
      <w:pPr>
        <w:autoSpaceDE w:val="0"/>
        <w:autoSpaceDN w:val="0"/>
        <w:adjustRightInd w:val="0"/>
        <w:jc w:val="center"/>
        <w:rPr>
          <w:b/>
          <w:color w:val="000000"/>
          <w:sz w:val="36"/>
          <w:szCs w:val="36"/>
          <w:lang w:eastAsia="ko-KR"/>
        </w:rPr>
      </w:pPr>
      <w:proofErr w:type="spellStart"/>
      <w:r w:rsidRPr="00BA5447">
        <w:rPr>
          <w:b/>
          <w:color w:val="000000"/>
          <w:sz w:val="36"/>
          <w:szCs w:val="36"/>
          <w:lang w:eastAsia="ko-KR"/>
        </w:rPr>
        <w:t>Hui</w:t>
      </w:r>
      <w:proofErr w:type="spellEnd"/>
      <w:r w:rsidRPr="00BA5447">
        <w:rPr>
          <w:b/>
          <w:color w:val="000000"/>
          <w:sz w:val="36"/>
          <w:szCs w:val="36"/>
          <w:lang w:eastAsia="ko-KR"/>
        </w:rPr>
        <w:t xml:space="preserve"> Zhang</w:t>
      </w:r>
    </w:p>
    <w:p w:rsidR="00093628" w:rsidRDefault="00BA5447" w:rsidP="002550A3">
      <w:pPr>
        <w:autoSpaceDE w:val="0"/>
        <w:autoSpaceDN w:val="0"/>
        <w:adjustRightInd w:val="0"/>
        <w:ind w:right="-53"/>
        <w:jc w:val="center"/>
        <w:rPr>
          <w:rFonts w:cs="Courier New"/>
          <w:sz w:val="20"/>
          <w:szCs w:val="20"/>
          <w:lang w:eastAsia="ko-KR"/>
        </w:rPr>
      </w:pPr>
      <w:r>
        <w:rPr>
          <w:b/>
          <w:color w:val="000000"/>
          <w:sz w:val="20"/>
          <w:szCs w:val="20"/>
          <w:lang w:eastAsia="ko-KR"/>
        </w:rPr>
        <w:t>Department of Engineering Physics</w:t>
      </w:r>
      <w:r w:rsidR="004909F9">
        <w:rPr>
          <w:rFonts w:hint="eastAsia"/>
          <w:b/>
          <w:color w:val="000000"/>
          <w:sz w:val="20"/>
          <w:szCs w:val="20"/>
          <w:lang w:eastAsia="ko-KR"/>
        </w:rPr>
        <w:br/>
      </w:r>
      <w:proofErr w:type="spellStart"/>
      <w:r w:rsidR="000C265E">
        <w:rPr>
          <w:b/>
          <w:color w:val="000000"/>
          <w:sz w:val="20"/>
          <w:szCs w:val="20"/>
          <w:lang w:eastAsia="ko-KR"/>
        </w:rPr>
        <w:t>Tsinghua</w:t>
      </w:r>
      <w:proofErr w:type="spellEnd"/>
      <w:r w:rsidR="000C265E">
        <w:rPr>
          <w:b/>
          <w:color w:val="000000"/>
          <w:sz w:val="20"/>
          <w:szCs w:val="20"/>
          <w:lang w:eastAsia="ko-KR"/>
        </w:rPr>
        <w:t xml:space="preserve"> Universit</w:t>
      </w:r>
      <w:r>
        <w:rPr>
          <w:b/>
          <w:color w:val="000000"/>
          <w:sz w:val="20"/>
          <w:szCs w:val="20"/>
          <w:lang w:eastAsia="ko-KR"/>
        </w:rPr>
        <w:t>y, Beijing, China</w:t>
      </w:r>
    </w:p>
    <w:p w:rsidR="00093628" w:rsidRDefault="00093628" w:rsidP="00D35259">
      <w:pPr>
        <w:jc w:val="both"/>
        <w:rPr>
          <w:rFonts w:cs="Courier New"/>
          <w:sz w:val="20"/>
          <w:szCs w:val="20"/>
        </w:rPr>
      </w:pPr>
    </w:p>
    <w:p w:rsidR="00093628" w:rsidRDefault="004909F9" w:rsidP="004909F9">
      <w:pPr>
        <w:autoSpaceDE w:val="0"/>
        <w:autoSpaceDN w:val="0"/>
        <w:adjustRightInd w:val="0"/>
        <w:ind w:right="-53"/>
        <w:jc w:val="center"/>
        <w:rPr>
          <w:b/>
          <w:color w:val="000000"/>
          <w:sz w:val="20"/>
          <w:szCs w:val="20"/>
        </w:rPr>
      </w:pPr>
      <w:r>
        <w:rPr>
          <w:b/>
          <w:sz w:val="32"/>
          <w:szCs w:val="32"/>
        </w:rPr>
        <w:t>Lecture Title:</w:t>
      </w:r>
      <w:r>
        <w:rPr>
          <w:rFonts w:hint="eastAsia"/>
          <w:b/>
          <w:sz w:val="32"/>
          <w:szCs w:val="32"/>
          <w:lang w:eastAsia="ko-KR"/>
        </w:rPr>
        <w:t xml:space="preserve"> </w:t>
      </w:r>
      <w:r w:rsidR="00BA5447">
        <w:rPr>
          <w:b/>
          <w:sz w:val="32"/>
          <w:szCs w:val="32"/>
          <w:lang w:eastAsia="ko-KR"/>
        </w:rPr>
        <w:t>Future Trends on Low Cost Silicon-based Photovoltaic Production</w:t>
      </w:r>
    </w:p>
    <w:p w:rsidR="00093628" w:rsidRDefault="00093628" w:rsidP="00D35259">
      <w:pPr>
        <w:jc w:val="both"/>
        <w:rPr>
          <w:rFonts w:cs="Courier New"/>
          <w:sz w:val="20"/>
          <w:szCs w:val="20"/>
        </w:rPr>
      </w:pPr>
    </w:p>
    <w:p w:rsidR="00093628" w:rsidRPr="00FB42EA" w:rsidRDefault="00BA5447" w:rsidP="00093628">
      <w:pPr>
        <w:ind w:right="-53"/>
        <w:jc w:val="center"/>
        <w:rPr>
          <w:sz w:val="32"/>
          <w:szCs w:val="32"/>
        </w:rPr>
      </w:pPr>
      <w:r>
        <w:rPr>
          <w:sz w:val="32"/>
          <w:szCs w:val="32"/>
        </w:rPr>
        <w:t>Wednesday</w:t>
      </w:r>
      <w:r w:rsidR="00E410E6">
        <w:rPr>
          <w:sz w:val="32"/>
          <w:szCs w:val="32"/>
        </w:rPr>
        <w:t>,</w:t>
      </w:r>
      <w:r>
        <w:rPr>
          <w:sz w:val="32"/>
          <w:szCs w:val="32"/>
        </w:rPr>
        <w:t xml:space="preserve"> August 10,</w:t>
      </w:r>
      <w:r w:rsidR="00E410E6">
        <w:rPr>
          <w:sz w:val="32"/>
          <w:szCs w:val="32"/>
        </w:rPr>
        <w:t xml:space="preserve"> 2011,</w:t>
      </w:r>
      <w:r w:rsidR="00093628">
        <w:rPr>
          <w:sz w:val="32"/>
          <w:szCs w:val="32"/>
        </w:rPr>
        <w:t xml:space="preserve"> </w:t>
      </w:r>
      <w:r>
        <w:rPr>
          <w:sz w:val="32"/>
          <w:szCs w:val="32"/>
        </w:rPr>
        <w:t>3:30</w:t>
      </w:r>
      <w:bookmarkStart w:id="0" w:name="_GoBack"/>
      <w:bookmarkEnd w:id="0"/>
      <w:r>
        <w:rPr>
          <w:sz w:val="32"/>
          <w:szCs w:val="32"/>
        </w:rPr>
        <w:t>P</w:t>
      </w:r>
      <w:r w:rsidR="00093628">
        <w:rPr>
          <w:sz w:val="32"/>
          <w:szCs w:val="32"/>
        </w:rPr>
        <w:t>M</w:t>
      </w:r>
      <w:r w:rsidR="008E0840">
        <w:rPr>
          <w:sz w:val="32"/>
          <w:szCs w:val="32"/>
        </w:rPr>
        <w:t>, Room 173 Light Engineering</w:t>
      </w:r>
    </w:p>
    <w:p w:rsidR="00093628" w:rsidRDefault="00093628" w:rsidP="00D35259">
      <w:pPr>
        <w:jc w:val="both"/>
        <w:rPr>
          <w:rFonts w:cs="Courier New"/>
          <w:sz w:val="20"/>
          <w:szCs w:val="20"/>
        </w:rPr>
      </w:pPr>
    </w:p>
    <w:p w:rsidR="00093628" w:rsidRPr="002550A3" w:rsidRDefault="00093628" w:rsidP="002550A3">
      <w:pPr>
        <w:pStyle w:val="NormalWeb"/>
        <w:spacing w:before="0" w:beforeAutospacing="0" w:after="0" w:afterAutospacing="0"/>
        <w:jc w:val="center"/>
        <w:rPr>
          <w:rFonts w:ascii="Times New Roman" w:hAnsi="Times New Roman"/>
          <w:b/>
          <w:sz w:val="28"/>
          <w:szCs w:val="28"/>
        </w:rPr>
      </w:pPr>
      <w:r w:rsidRPr="00751831">
        <w:rPr>
          <w:rFonts w:ascii="Times New Roman" w:hAnsi="Times New Roman"/>
          <w:b/>
          <w:sz w:val="28"/>
          <w:szCs w:val="28"/>
        </w:rPr>
        <w:t>Abstract</w:t>
      </w:r>
    </w:p>
    <w:p w:rsidR="00AD4DA1" w:rsidRPr="00AD4DA1" w:rsidRDefault="00AD4DA1" w:rsidP="002550A3">
      <w:pPr>
        <w:jc w:val="both"/>
        <w:rPr>
          <w:sz w:val="20"/>
          <w:szCs w:val="20"/>
        </w:rPr>
      </w:pPr>
      <w:r w:rsidRPr="00AD4DA1">
        <w:rPr>
          <w:sz w:val="20"/>
          <w:szCs w:val="20"/>
        </w:rPr>
        <w:t xml:space="preserve">Cost of solar module </w:t>
      </w:r>
      <w:r w:rsidRPr="00AD4DA1">
        <w:rPr>
          <w:rFonts w:hint="eastAsia"/>
          <w:sz w:val="20"/>
          <w:szCs w:val="20"/>
        </w:rPr>
        <w:t>wa</w:t>
      </w:r>
      <w:r w:rsidRPr="00AD4DA1">
        <w:rPr>
          <w:sz w:val="20"/>
          <w:szCs w:val="20"/>
        </w:rPr>
        <w:t>s reduced to $1</w:t>
      </w:r>
      <w:r w:rsidRPr="00AD4DA1">
        <w:rPr>
          <w:rFonts w:hint="eastAsia"/>
          <w:sz w:val="20"/>
          <w:szCs w:val="20"/>
        </w:rPr>
        <w:t>.2</w:t>
      </w:r>
      <w:r w:rsidRPr="00AD4DA1">
        <w:rPr>
          <w:sz w:val="20"/>
          <w:szCs w:val="20"/>
        </w:rPr>
        <w:t>/watt</w:t>
      </w:r>
      <w:r w:rsidRPr="00AD4DA1">
        <w:rPr>
          <w:rFonts w:hint="eastAsia"/>
          <w:sz w:val="20"/>
          <w:szCs w:val="20"/>
        </w:rPr>
        <w:t xml:space="preserve"> recently and it roughly equals to $0.15/</w:t>
      </w:r>
      <w:proofErr w:type="spellStart"/>
      <w:r w:rsidRPr="00AD4DA1">
        <w:rPr>
          <w:rFonts w:hint="eastAsia"/>
          <w:sz w:val="20"/>
          <w:szCs w:val="20"/>
        </w:rPr>
        <w:t>kwh</w:t>
      </w:r>
      <w:proofErr w:type="spellEnd"/>
      <w:r w:rsidRPr="00AD4DA1">
        <w:rPr>
          <w:rFonts w:hint="eastAsia"/>
          <w:sz w:val="20"/>
          <w:szCs w:val="20"/>
        </w:rPr>
        <w:t xml:space="preserve">. </w:t>
      </w:r>
      <w:r w:rsidRPr="00AD4DA1">
        <w:rPr>
          <w:sz w:val="20"/>
          <w:szCs w:val="20"/>
        </w:rPr>
        <w:t xml:space="preserve">Could the price of solar electricity be </w:t>
      </w:r>
      <w:r w:rsidRPr="00AD4DA1">
        <w:rPr>
          <w:rFonts w:hint="eastAsia"/>
          <w:sz w:val="20"/>
          <w:szCs w:val="20"/>
        </w:rPr>
        <w:t xml:space="preserve">further </w:t>
      </w:r>
      <w:r w:rsidRPr="00AD4DA1">
        <w:rPr>
          <w:sz w:val="20"/>
          <w:szCs w:val="20"/>
        </w:rPr>
        <w:t xml:space="preserve">reduced to </w:t>
      </w:r>
      <w:r w:rsidRPr="00AD4DA1">
        <w:rPr>
          <w:rFonts w:hint="eastAsia"/>
          <w:sz w:val="20"/>
          <w:szCs w:val="20"/>
        </w:rPr>
        <w:t>$0.08</w:t>
      </w:r>
      <w:r w:rsidRPr="00AD4DA1">
        <w:rPr>
          <w:sz w:val="20"/>
          <w:szCs w:val="20"/>
        </w:rPr>
        <w:t xml:space="preserve">/kWh in </w:t>
      </w:r>
      <w:r w:rsidRPr="00AD4DA1">
        <w:rPr>
          <w:rFonts w:hint="eastAsia"/>
          <w:sz w:val="20"/>
          <w:szCs w:val="20"/>
        </w:rPr>
        <w:t>next 3-5 years</w:t>
      </w:r>
      <w:r w:rsidRPr="00AD4DA1">
        <w:rPr>
          <w:sz w:val="20"/>
          <w:szCs w:val="20"/>
        </w:rPr>
        <w:t>?</w:t>
      </w:r>
      <w:r w:rsidRPr="00AD4DA1">
        <w:rPr>
          <w:rFonts w:hint="eastAsia"/>
          <w:sz w:val="20"/>
          <w:szCs w:val="20"/>
        </w:rPr>
        <w:t xml:space="preserve"> </w:t>
      </w:r>
      <w:r w:rsidRPr="00AD4DA1">
        <w:rPr>
          <w:sz w:val="20"/>
          <w:szCs w:val="20"/>
        </w:rPr>
        <w:t>T</w:t>
      </w:r>
      <w:r w:rsidRPr="00AD4DA1">
        <w:rPr>
          <w:rFonts w:hint="eastAsia"/>
          <w:sz w:val="20"/>
          <w:szCs w:val="20"/>
        </w:rPr>
        <w:t xml:space="preserve">he answer is yes and the time for low cost PV energy </w:t>
      </w:r>
      <w:r w:rsidRPr="00AD4DA1">
        <w:rPr>
          <w:sz w:val="20"/>
          <w:szCs w:val="20"/>
        </w:rPr>
        <w:t>comparable</w:t>
      </w:r>
      <w:r w:rsidRPr="00AD4DA1">
        <w:rPr>
          <w:rFonts w:hint="eastAsia"/>
          <w:sz w:val="20"/>
          <w:szCs w:val="20"/>
        </w:rPr>
        <w:t xml:space="preserve"> to conventional energy may be shorter than what we think. If</w:t>
      </w:r>
      <w:r w:rsidRPr="00AD4DA1">
        <w:rPr>
          <w:sz w:val="20"/>
          <w:szCs w:val="20"/>
        </w:rPr>
        <w:t xml:space="preserve"> the </w:t>
      </w:r>
      <w:r w:rsidRPr="00AD4DA1">
        <w:rPr>
          <w:rFonts w:hint="eastAsia"/>
          <w:sz w:val="20"/>
          <w:szCs w:val="20"/>
        </w:rPr>
        <w:t>traditional casting including no crucible electromagnetic casting</w:t>
      </w:r>
      <w:r w:rsidRPr="00AD4DA1">
        <w:rPr>
          <w:sz w:val="20"/>
          <w:szCs w:val="20"/>
        </w:rPr>
        <w:t xml:space="preserve"> is categorized</w:t>
      </w:r>
      <w:r w:rsidRPr="00AD4DA1">
        <w:rPr>
          <w:rFonts w:hint="eastAsia"/>
          <w:sz w:val="20"/>
          <w:szCs w:val="20"/>
        </w:rPr>
        <w:t xml:space="preserve"> as the first generation, currently widely used directional solidification process </w:t>
      </w:r>
      <w:r w:rsidRPr="00AD4DA1">
        <w:rPr>
          <w:sz w:val="20"/>
          <w:szCs w:val="20"/>
        </w:rPr>
        <w:t>can be considered</w:t>
      </w:r>
      <w:r w:rsidRPr="00AD4DA1">
        <w:rPr>
          <w:rFonts w:hint="eastAsia"/>
          <w:sz w:val="20"/>
          <w:szCs w:val="20"/>
        </w:rPr>
        <w:t xml:space="preserve"> as the second generation. The key features of the second generation</w:t>
      </w:r>
      <w:r w:rsidRPr="00AD4DA1">
        <w:rPr>
          <w:sz w:val="20"/>
          <w:szCs w:val="20"/>
        </w:rPr>
        <w:t xml:space="preserve"> process</w:t>
      </w:r>
      <w:r w:rsidRPr="00AD4DA1">
        <w:rPr>
          <w:rFonts w:hint="eastAsia"/>
          <w:sz w:val="20"/>
          <w:szCs w:val="20"/>
        </w:rPr>
        <w:t xml:space="preserve"> are the heat exchange block and limited moving part</w:t>
      </w:r>
      <w:r w:rsidRPr="00AD4DA1">
        <w:rPr>
          <w:sz w:val="20"/>
          <w:szCs w:val="20"/>
        </w:rPr>
        <w:t>s</w:t>
      </w:r>
      <w:r w:rsidRPr="00AD4DA1">
        <w:rPr>
          <w:rFonts w:hint="eastAsia"/>
          <w:sz w:val="20"/>
          <w:szCs w:val="20"/>
        </w:rPr>
        <w:t xml:space="preserve">. Such furnaces have advantages </w:t>
      </w:r>
      <w:r w:rsidRPr="00AD4DA1">
        <w:rPr>
          <w:sz w:val="20"/>
          <w:szCs w:val="20"/>
        </w:rPr>
        <w:t>in</w:t>
      </w:r>
      <w:r w:rsidRPr="00AD4DA1">
        <w:rPr>
          <w:rFonts w:hint="eastAsia"/>
          <w:sz w:val="20"/>
          <w:szCs w:val="20"/>
        </w:rPr>
        <w:t xml:space="preserve"> multi</w:t>
      </w:r>
      <w:r w:rsidRPr="00AD4DA1">
        <w:rPr>
          <w:sz w:val="20"/>
          <w:szCs w:val="20"/>
        </w:rPr>
        <w:t>-</w:t>
      </w:r>
      <w:r w:rsidRPr="00AD4DA1">
        <w:rPr>
          <w:rFonts w:hint="eastAsia"/>
          <w:sz w:val="20"/>
          <w:szCs w:val="20"/>
        </w:rPr>
        <w:t xml:space="preserve">crystalline silicon production. However, it may not be suitable for mono-like or mono silicon casting. The </w:t>
      </w:r>
      <w:r w:rsidRPr="00AD4DA1">
        <w:rPr>
          <w:sz w:val="20"/>
          <w:szCs w:val="20"/>
        </w:rPr>
        <w:t>third</w:t>
      </w:r>
      <w:r w:rsidRPr="00AD4DA1">
        <w:rPr>
          <w:rFonts w:hint="eastAsia"/>
          <w:sz w:val="20"/>
          <w:szCs w:val="20"/>
        </w:rPr>
        <w:t xml:space="preserve"> generation furnaces should be able to produce mono silicon casting with high quality </w:t>
      </w:r>
      <w:r w:rsidRPr="00AD4DA1">
        <w:rPr>
          <w:sz w:val="20"/>
          <w:szCs w:val="20"/>
        </w:rPr>
        <w:t>at</w:t>
      </w:r>
      <w:r w:rsidRPr="00AD4DA1">
        <w:rPr>
          <w:rFonts w:hint="eastAsia"/>
          <w:sz w:val="20"/>
          <w:szCs w:val="20"/>
        </w:rPr>
        <w:t xml:space="preserve"> low cost.</w:t>
      </w:r>
      <w:r w:rsidRPr="00AD4DA1">
        <w:rPr>
          <w:sz w:val="20"/>
          <w:szCs w:val="20"/>
        </w:rPr>
        <w:t xml:space="preserve"> Together with the process optimization, it is possible to avoid s</w:t>
      </w:r>
      <w:r w:rsidRPr="00AD4DA1">
        <w:rPr>
          <w:rFonts w:hint="eastAsia"/>
          <w:sz w:val="20"/>
          <w:szCs w:val="20"/>
        </w:rPr>
        <w:t xml:space="preserve">ide nucleation, which </w:t>
      </w:r>
      <w:r w:rsidRPr="00AD4DA1">
        <w:rPr>
          <w:sz w:val="20"/>
          <w:szCs w:val="20"/>
        </w:rPr>
        <w:t>is detrimental for mono-crystal growth. M</w:t>
      </w:r>
      <w:r w:rsidRPr="00AD4DA1">
        <w:rPr>
          <w:rFonts w:hint="eastAsia"/>
          <w:sz w:val="20"/>
          <w:szCs w:val="20"/>
        </w:rPr>
        <w:t>eanwhile, the process should also be energy</w:t>
      </w:r>
      <w:r w:rsidRPr="00AD4DA1">
        <w:rPr>
          <w:sz w:val="20"/>
          <w:szCs w:val="20"/>
        </w:rPr>
        <w:t>-</w:t>
      </w:r>
      <w:r w:rsidRPr="00AD4DA1">
        <w:rPr>
          <w:rFonts w:hint="eastAsia"/>
          <w:sz w:val="20"/>
          <w:szCs w:val="20"/>
        </w:rPr>
        <w:t>efficient with high productivity (high growth rate). China is currently in the lead</w:t>
      </w:r>
      <w:r w:rsidRPr="00AD4DA1">
        <w:rPr>
          <w:sz w:val="20"/>
          <w:szCs w:val="20"/>
        </w:rPr>
        <w:t>ing position</w:t>
      </w:r>
      <w:r w:rsidRPr="00AD4DA1">
        <w:rPr>
          <w:rFonts w:hint="eastAsia"/>
          <w:sz w:val="20"/>
          <w:szCs w:val="20"/>
        </w:rPr>
        <w:t xml:space="preserve"> for third generation development. $0.08</w:t>
      </w:r>
      <w:r w:rsidRPr="00AD4DA1">
        <w:rPr>
          <w:sz w:val="20"/>
          <w:szCs w:val="20"/>
        </w:rPr>
        <w:t xml:space="preserve">/kWh could be achieved </w:t>
      </w:r>
      <w:r w:rsidRPr="00AD4DA1">
        <w:rPr>
          <w:rFonts w:hint="eastAsia"/>
          <w:sz w:val="20"/>
          <w:szCs w:val="20"/>
        </w:rPr>
        <w:t>based on</w:t>
      </w:r>
      <w:r w:rsidRPr="00AD4DA1">
        <w:rPr>
          <w:sz w:val="20"/>
          <w:szCs w:val="20"/>
        </w:rPr>
        <w:t xml:space="preserve"> </w:t>
      </w:r>
      <w:r w:rsidRPr="00AD4DA1">
        <w:rPr>
          <w:rFonts w:hint="eastAsia"/>
          <w:sz w:val="20"/>
          <w:szCs w:val="20"/>
        </w:rPr>
        <w:t xml:space="preserve">the </w:t>
      </w:r>
      <w:r w:rsidRPr="00AD4DA1">
        <w:rPr>
          <w:sz w:val="20"/>
          <w:szCs w:val="20"/>
        </w:rPr>
        <w:t>third</w:t>
      </w:r>
      <w:r w:rsidRPr="00AD4DA1">
        <w:rPr>
          <w:rFonts w:hint="eastAsia"/>
          <w:sz w:val="20"/>
          <w:szCs w:val="20"/>
        </w:rPr>
        <w:t xml:space="preserve"> generation process</w:t>
      </w:r>
      <w:r w:rsidRPr="00AD4DA1">
        <w:rPr>
          <w:sz w:val="20"/>
          <w:szCs w:val="20"/>
        </w:rPr>
        <w:t xml:space="preserve"> together with thin wafer (&lt;100micron) technology. </w:t>
      </w:r>
      <w:r w:rsidRPr="00AD4DA1">
        <w:rPr>
          <w:rFonts w:hint="eastAsia"/>
          <w:sz w:val="20"/>
          <w:szCs w:val="20"/>
        </w:rPr>
        <w:t xml:space="preserve">Meanwhile, thin and high efficiency direct silicon film is considered as the four generation technology. In the fourth generation technology, silicon casting and </w:t>
      </w:r>
      <w:r w:rsidRPr="00AD4DA1">
        <w:rPr>
          <w:sz w:val="20"/>
          <w:szCs w:val="20"/>
        </w:rPr>
        <w:t>wafer making</w:t>
      </w:r>
      <w:r w:rsidRPr="00AD4DA1">
        <w:rPr>
          <w:rFonts w:hint="eastAsia"/>
          <w:sz w:val="20"/>
          <w:szCs w:val="20"/>
        </w:rPr>
        <w:t xml:space="preserve"> will</w:t>
      </w:r>
      <w:r w:rsidRPr="00AD4DA1">
        <w:rPr>
          <w:sz w:val="20"/>
          <w:szCs w:val="20"/>
        </w:rPr>
        <w:t>,</w:t>
      </w:r>
      <w:r w:rsidRPr="00AD4DA1">
        <w:rPr>
          <w:rFonts w:hint="eastAsia"/>
          <w:sz w:val="20"/>
          <w:szCs w:val="20"/>
        </w:rPr>
        <w:t xml:space="preserve"> no longer</w:t>
      </w:r>
      <w:r w:rsidRPr="00AD4DA1">
        <w:rPr>
          <w:sz w:val="20"/>
          <w:szCs w:val="20"/>
        </w:rPr>
        <w:t>,</w:t>
      </w:r>
      <w:r w:rsidRPr="00AD4DA1">
        <w:rPr>
          <w:rFonts w:hint="eastAsia"/>
          <w:sz w:val="20"/>
          <w:szCs w:val="20"/>
        </w:rPr>
        <w:t xml:space="preserve"> be necessary. U</w:t>
      </w:r>
      <w:r w:rsidRPr="00AD4DA1">
        <w:rPr>
          <w:sz w:val="20"/>
          <w:szCs w:val="20"/>
        </w:rPr>
        <w:t xml:space="preserve">nsolved problem </w:t>
      </w:r>
      <w:r w:rsidRPr="00AD4DA1">
        <w:rPr>
          <w:rFonts w:hint="eastAsia"/>
          <w:sz w:val="20"/>
          <w:szCs w:val="20"/>
        </w:rPr>
        <w:t xml:space="preserve">includes production efficiency, </w:t>
      </w:r>
      <w:r w:rsidRPr="00AD4DA1">
        <w:rPr>
          <w:sz w:val="20"/>
          <w:szCs w:val="20"/>
        </w:rPr>
        <w:t xml:space="preserve">thickness control, and </w:t>
      </w:r>
      <w:r w:rsidRPr="00AD4DA1">
        <w:rPr>
          <w:rFonts w:hint="eastAsia"/>
          <w:sz w:val="20"/>
          <w:szCs w:val="20"/>
        </w:rPr>
        <w:t xml:space="preserve">uniformity on large size. With </w:t>
      </w:r>
      <w:r w:rsidRPr="00AD4DA1">
        <w:rPr>
          <w:sz w:val="20"/>
          <w:szCs w:val="20"/>
        </w:rPr>
        <w:t xml:space="preserve">the </w:t>
      </w:r>
      <w:r w:rsidRPr="00AD4DA1">
        <w:rPr>
          <w:rFonts w:hint="eastAsia"/>
          <w:sz w:val="20"/>
          <w:szCs w:val="20"/>
        </w:rPr>
        <w:t xml:space="preserve">advancement of solar cell production, it is possible to produce high efficiency solar cells using thin and direct wafers. </w:t>
      </w:r>
    </w:p>
    <w:p w:rsidR="00482398" w:rsidRPr="00FD54E9" w:rsidRDefault="00482398" w:rsidP="00765A2E">
      <w:pPr>
        <w:jc w:val="both"/>
        <w:rPr>
          <w:rFonts w:cs="Courier New"/>
          <w:bCs/>
          <w:sz w:val="20"/>
          <w:szCs w:val="20"/>
        </w:rPr>
      </w:pPr>
    </w:p>
    <w:p w:rsidR="00045DF6" w:rsidRDefault="008B6F13" w:rsidP="00D35259">
      <w:pPr>
        <w:ind w:right="-173"/>
        <w:jc w:val="center"/>
        <w:rPr>
          <w:b/>
          <w:sz w:val="28"/>
          <w:szCs w:val="28"/>
        </w:rPr>
      </w:pPr>
      <w:r>
        <w:rPr>
          <w:b/>
          <w:sz w:val="28"/>
          <w:szCs w:val="28"/>
        </w:rPr>
        <w:t xml:space="preserve">    </w:t>
      </w:r>
      <w:r w:rsidR="00045DF6" w:rsidRPr="00751831">
        <w:rPr>
          <w:b/>
          <w:sz w:val="28"/>
          <w:szCs w:val="28"/>
        </w:rPr>
        <w:t>Biography</w:t>
      </w:r>
    </w:p>
    <w:p w:rsidR="00E21214" w:rsidRPr="002550A3" w:rsidRDefault="00AD4DA1" w:rsidP="002550A3">
      <w:pPr>
        <w:pStyle w:val="Style-2"/>
        <w:jc w:val="both"/>
        <w:rPr>
          <w:rStyle w:val="title1"/>
          <w:rFonts w:eastAsia="SimSun"/>
          <w:b w:val="0"/>
          <w:bCs w:val="0"/>
          <w:color w:val="auto"/>
          <w:sz w:val="20"/>
          <w:szCs w:val="20"/>
        </w:rPr>
      </w:pPr>
      <w:proofErr w:type="spellStart"/>
      <w:r w:rsidRPr="00AD4DA1">
        <w:t>Hui</w:t>
      </w:r>
      <w:proofErr w:type="spellEnd"/>
      <w:r w:rsidRPr="00AD4DA1">
        <w:t xml:space="preserve"> Zhang is a “</w:t>
      </w:r>
      <w:proofErr w:type="spellStart"/>
      <w:r w:rsidRPr="00AD4DA1">
        <w:t>Changjiang</w:t>
      </w:r>
      <w:proofErr w:type="spellEnd"/>
      <w:r w:rsidRPr="00AD4DA1">
        <w:t xml:space="preserve"> Scholar” professor in the </w:t>
      </w:r>
      <w:r w:rsidRPr="00AD4DA1">
        <w:rPr>
          <w:rFonts w:hint="eastAsia"/>
        </w:rPr>
        <w:t>D</w:t>
      </w:r>
      <w:r w:rsidRPr="00AD4DA1">
        <w:t xml:space="preserve">epartment of </w:t>
      </w:r>
      <w:r w:rsidRPr="00AD4DA1">
        <w:rPr>
          <w:rFonts w:hint="eastAsia"/>
        </w:rPr>
        <w:t>E</w:t>
      </w:r>
      <w:r w:rsidRPr="00AD4DA1">
        <w:t xml:space="preserve">ngineering </w:t>
      </w:r>
      <w:r w:rsidRPr="00AD4DA1">
        <w:rPr>
          <w:rFonts w:hint="eastAsia"/>
        </w:rPr>
        <w:t>P</w:t>
      </w:r>
      <w:r w:rsidRPr="00AD4DA1">
        <w:t xml:space="preserve">hysics, and serves </w:t>
      </w:r>
      <w:proofErr w:type="gramStart"/>
      <w:r w:rsidRPr="00AD4DA1">
        <w:t>as  an</w:t>
      </w:r>
      <w:proofErr w:type="gramEnd"/>
      <w:r w:rsidRPr="00AD4DA1">
        <w:t xml:space="preserve"> associate director of</w:t>
      </w:r>
      <w:r w:rsidRPr="00AD4DA1">
        <w:rPr>
          <w:rFonts w:eastAsia="SimSun" w:hint="eastAsia"/>
        </w:rPr>
        <w:t xml:space="preserve"> the Institute of Public Safety Research in </w:t>
      </w:r>
      <w:proofErr w:type="spellStart"/>
      <w:r w:rsidRPr="00AD4DA1">
        <w:rPr>
          <w:rFonts w:eastAsia="SimSun" w:hint="eastAsia"/>
        </w:rPr>
        <w:t>Tsinghua</w:t>
      </w:r>
      <w:proofErr w:type="spellEnd"/>
      <w:r w:rsidRPr="00AD4DA1">
        <w:rPr>
          <w:rFonts w:eastAsia="SimSun" w:hint="eastAsia"/>
        </w:rPr>
        <w:t xml:space="preserve"> University</w:t>
      </w:r>
      <w:r w:rsidRPr="00AD4DA1">
        <w:rPr>
          <w:rFonts w:eastAsia="SimSun"/>
        </w:rPr>
        <w:t xml:space="preserve">, as well as </w:t>
      </w:r>
      <w:r w:rsidRPr="00AD4DA1">
        <w:t xml:space="preserve">the associate director of </w:t>
      </w:r>
      <w:proofErr w:type="spellStart"/>
      <w:r w:rsidRPr="00AD4DA1">
        <w:t>Tsinghua</w:t>
      </w:r>
      <w:proofErr w:type="spellEnd"/>
      <w:r w:rsidRPr="00AD4DA1">
        <w:t xml:space="preserve">-Boeing Joint Research Center. He is a member of ISO/TC223 (societal security) and is </w:t>
      </w:r>
      <w:r w:rsidRPr="00AD4DA1">
        <w:rPr>
          <w:rFonts w:eastAsia="SimSun"/>
        </w:rPr>
        <w:t xml:space="preserve">currently in </w:t>
      </w:r>
      <w:r w:rsidRPr="00AD4DA1">
        <w:t xml:space="preserve">charge of establishing ISO standard on emergency capability assessment. Before he joined </w:t>
      </w:r>
      <w:proofErr w:type="spellStart"/>
      <w:r w:rsidRPr="00AD4DA1">
        <w:t>Tsinghua</w:t>
      </w:r>
      <w:proofErr w:type="spellEnd"/>
      <w:r w:rsidRPr="00AD4DA1">
        <w:t xml:space="preserve"> University in 2007, he was an associate professor in the Department of Mechanical Engineering at the University of Stony Brook, SUNY and director of process modeling laboratory. His primary research lies in the area of disaster prevention and mitigation, thermal/fluid science, crystal growth,</w:t>
      </w:r>
      <w:r w:rsidRPr="00AD4DA1">
        <w:rPr>
          <w:rFonts w:eastAsia="SimSun" w:hint="eastAsia"/>
        </w:rPr>
        <w:t xml:space="preserve"> </w:t>
      </w:r>
      <w:r w:rsidRPr="00AD4DA1">
        <w:t xml:space="preserve">and thermal spray coating. Currently, he </w:t>
      </w:r>
      <w:proofErr w:type="gramStart"/>
      <w:r w:rsidRPr="00AD4DA1">
        <w:t>is  the</w:t>
      </w:r>
      <w:proofErr w:type="gramEnd"/>
      <w:r w:rsidRPr="00AD4DA1">
        <w:t xml:space="preserve"> PI of a </w:t>
      </w:r>
      <w:r w:rsidRPr="00AD4DA1">
        <w:rPr>
          <w:rFonts w:eastAsia="SimSun"/>
        </w:rPr>
        <w:t>key</w:t>
      </w:r>
      <w:r w:rsidRPr="00AD4DA1">
        <w:t xml:space="preserve"> research program of NSFC </w:t>
      </w:r>
      <w:r w:rsidRPr="00AD4DA1">
        <w:rPr>
          <w:rFonts w:eastAsia="SimSun"/>
        </w:rPr>
        <w:t>and the PI of a major research program of NSFC</w:t>
      </w:r>
      <w:r w:rsidRPr="00AD4DA1">
        <w:rPr>
          <w:rFonts w:eastAsia="SimSun" w:hint="eastAsia"/>
        </w:rPr>
        <w:t xml:space="preserve">. </w:t>
      </w:r>
      <w:r w:rsidRPr="00AD4DA1">
        <w:t xml:space="preserve">He received the National Science Foundation CAREER Award (USA) in 1999 </w:t>
      </w:r>
      <w:r w:rsidRPr="00AD4DA1">
        <w:rPr>
          <w:rFonts w:eastAsia="SimSun"/>
        </w:rPr>
        <w:t>while he was an assistant professor in SUNY Stony Brook, USA</w:t>
      </w:r>
      <w:r w:rsidRPr="00AD4DA1">
        <w:t>. He published 8 book chapters</w:t>
      </w:r>
      <w:r w:rsidRPr="00AD4DA1">
        <w:rPr>
          <w:rFonts w:eastAsia="SimSun" w:hint="eastAsia"/>
        </w:rPr>
        <w:t xml:space="preserve"> and</w:t>
      </w:r>
      <w:r w:rsidRPr="00AD4DA1">
        <w:t xml:space="preserve"> 104 journal articles.</w:t>
      </w:r>
    </w:p>
    <w:p w:rsidR="00871D62" w:rsidRPr="00077B66" w:rsidRDefault="00E42CB7" w:rsidP="00055EF4">
      <w:pPr>
        <w:pStyle w:val="BodyText2"/>
        <w:tabs>
          <w:tab w:val="left" w:pos="720"/>
        </w:tabs>
        <w:ind w:left="5760"/>
        <w:rPr>
          <w:rStyle w:val="title1"/>
          <w:rFonts w:ascii="Times New Roman" w:hAnsi="Times New Roman" w:cs="Times New Roman"/>
          <w:color w:val="auto"/>
          <w:sz w:val="16"/>
          <w:szCs w:val="16"/>
        </w:rPr>
      </w:pPr>
      <w:r>
        <w:rPr>
          <w:rFonts w:ascii="Times New Roman" w:hAnsi="Times New Roman" w:cs="Times New Roman"/>
          <w:b/>
          <w:bCs/>
          <w:noProof/>
          <w:color w:val="auto"/>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34pt;margin-top:14pt;width:60.75pt;height:42pt;z-index:2">
            <v:imagedata r:id="rId5" o:title=""/>
            <w10:wrap type="square"/>
          </v:shape>
          <o:OLEObject Type="Embed" ProgID="MSPhotoEd.3" ShapeID="_x0000_s1039" DrawAspect="Content" ObjectID="_1373194758" r:id="rId6"/>
        </w:pict>
      </w:r>
    </w:p>
    <w:sectPr w:rsidR="00871D62" w:rsidRPr="00077B66" w:rsidSect="00225E1B">
      <w:pgSz w:w="12240" w:h="15840"/>
      <w:pgMar w:top="907" w:right="864" w:bottom="1440" w:left="864" w:header="720" w:footer="720"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25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altName w:val="맑은 고딕"/>
    <w:charset w:val="81"/>
    <w:family w:val="swiss"/>
    <w:pitch w:val="variable"/>
    <w:sig w:usb0="900002AF" w:usb1="09D77CFB" w:usb2="00000012" w:usb3="00000000" w:csb0="00080001"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useFELayout/>
  </w:compat>
  <w:rsids>
    <w:rsidRoot w:val="00324E97"/>
    <w:rsid w:val="00045DF6"/>
    <w:rsid w:val="00055EF4"/>
    <w:rsid w:val="00077B66"/>
    <w:rsid w:val="00093628"/>
    <w:rsid w:val="000A45B3"/>
    <w:rsid w:val="000C265E"/>
    <w:rsid w:val="00143576"/>
    <w:rsid w:val="0016596A"/>
    <w:rsid w:val="00186126"/>
    <w:rsid w:val="001A6F18"/>
    <w:rsid w:val="00225E1B"/>
    <w:rsid w:val="00231F11"/>
    <w:rsid w:val="00235F90"/>
    <w:rsid w:val="0023790E"/>
    <w:rsid w:val="00251457"/>
    <w:rsid w:val="002550A3"/>
    <w:rsid w:val="002678AB"/>
    <w:rsid w:val="00277AF7"/>
    <w:rsid w:val="00277D78"/>
    <w:rsid w:val="002B479E"/>
    <w:rsid w:val="00313BA2"/>
    <w:rsid w:val="00324E97"/>
    <w:rsid w:val="00396249"/>
    <w:rsid w:val="003B37E8"/>
    <w:rsid w:val="003D6702"/>
    <w:rsid w:val="003D6E71"/>
    <w:rsid w:val="00403458"/>
    <w:rsid w:val="004403DD"/>
    <w:rsid w:val="00450052"/>
    <w:rsid w:val="00462AD8"/>
    <w:rsid w:val="00482398"/>
    <w:rsid w:val="004909F9"/>
    <w:rsid w:val="004C750E"/>
    <w:rsid w:val="0052169A"/>
    <w:rsid w:val="0054272F"/>
    <w:rsid w:val="005538D2"/>
    <w:rsid w:val="00561540"/>
    <w:rsid w:val="00583AF6"/>
    <w:rsid w:val="005E4DC6"/>
    <w:rsid w:val="00601822"/>
    <w:rsid w:val="0061223F"/>
    <w:rsid w:val="0068172A"/>
    <w:rsid w:val="00690B6D"/>
    <w:rsid w:val="007072E9"/>
    <w:rsid w:val="007212BD"/>
    <w:rsid w:val="00727790"/>
    <w:rsid w:val="00751831"/>
    <w:rsid w:val="007618E3"/>
    <w:rsid w:val="00765A2E"/>
    <w:rsid w:val="007669D2"/>
    <w:rsid w:val="00773194"/>
    <w:rsid w:val="007831B4"/>
    <w:rsid w:val="007C3EA1"/>
    <w:rsid w:val="007D3188"/>
    <w:rsid w:val="007E3869"/>
    <w:rsid w:val="007E3E83"/>
    <w:rsid w:val="007F07E0"/>
    <w:rsid w:val="0080109D"/>
    <w:rsid w:val="00803C2A"/>
    <w:rsid w:val="008222F2"/>
    <w:rsid w:val="00825A23"/>
    <w:rsid w:val="008464AC"/>
    <w:rsid w:val="008500E4"/>
    <w:rsid w:val="0087116B"/>
    <w:rsid w:val="00871D62"/>
    <w:rsid w:val="00875D9E"/>
    <w:rsid w:val="008B6F13"/>
    <w:rsid w:val="008E0840"/>
    <w:rsid w:val="008E3014"/>
    <w:rsid w:val="008E6484"/>
    <w:rsid w:val="00930670"/>
    <w:rsid w:val="0093252C"/>
    <w:rsid w:val="00932A4C"/>
    <w:rsid w:val="00956575"/>
    <w:rsid w:val="009670DA"/>
    <w:rsid w:val="009A4842"/>
    <w:rsid w:val="009D02B0"/>
    <w:rsid w:val="00A134FD"/>
    <w:rsid w:val="00AD4DA1"/>
    <w:rsid w:val="00AF1C5F"/>
    <w:rsid w:val="00AF2359"/>
    <w:rsid w:val="00AF4268"/>
    <w:rsid w:val="00AF5D49"/>
    <w:rsid w:val="00BA1297"/>
    <w:rsid w:val="00BA5447"/>
    <w:rsid w:val="00BC493F"/>
    <w:rsid w:val="00BE4CB9"/>
    <w:rsid w:val="00BF545F"/>
    <w:rsid w:val="00C11437"/>
    <w:rsid w:val="00C27180"/>
    <w:rsid w:val="00C41D0B"/>
    <w:rsid w:val="00C52C31"/>
    <w:rsid w:val="00C6579B"/>
    <w:rsid w:val="00C7511C"/>
    <w:rsid w:val="00C95EF0"/>
    <w:rsid w:val="00CE315A"/>
    <w:rsid w:val="00CE557F"/>
    <w:rsid w:val="00D35259"/>
    <w:rsid w:val="00D726E5"/>
    <w:rsid w:val="00D75091"/>
    <w:rsid w:val="00DD5562"/>
    <w:rsid w:val="00DD6839"/>
    <w:rsid w:val="00E00D40"/>
    <w:rsid w:val="00E21214"/>
    <w:rsid w:val="00E410E6"/>
    <w:rsid w:val="00E42CB7"/>
    <w:rsid w:val="00E5343B"/>
    <w:rsid w:val="00E72102"/>
    <w:rsid w:val="00E9327E"/>
    <w:rsid w:val="00F032C7"/>
    <w:rsid w:val="00F10DAE"/>
    <w:rsid w:val="00F476A1"/>
    <w:rsid w:val="00F52F46"/>
    <w:rsid w:val="00FB42EA"/>
    <w:rsid w:val="00FD5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2B0"/>
    <w:rPr>
      <w:sz w:val="24"/>
      <w:szCs w:val="24"/>
      <w:lang w:eastAsia="en-US"/>
    </w:rPr>
  </w:style>
  <w:style w:type="paragraph" w:styleId="Heading1">
    <w:name w:val="heading 1"/>
    <w:basedOn w:val="Normal"/>
    <w:next w:val="Normal"/>
    <w:qFormat/>
    <w:rsid w:val="009D02B0"/>
    <w:pPr>
      <w:keepNext/>
      <w:autoSpaceDE w:val="0"/>
      <w:autoSpaceDN w:val="0"/>
      <w:adjustRightInd w:val="0"/>
      <w:jc w:val="center"/>
      <w:outlineLvl w:val="0"/>
    </w:pPr>
    <w:rPr>
      <w:rFonts w:ascii="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02B0"/>
    <w:pPr>
      <w:autoSpaceDE w:val="0"/>
      <w:autoSpaceDN w:val="0"/>
      <w:adjustRightInd w:val="0"/>
    </w:pPr>
    <w:rPr>
      <w:rFonts w:ascii="Courier New" w:hAnsi="Courier New" w:cs="Courier New"/>
      <w:b/>
      <w:color w:val="000000"/>
      <w:sz w:val="44"/>
      <w:szCs w:val="20"/>
    </w:rPr>
  </w:style>
  <w:style w:type="paragraph" w:styleId="BodyText2">
    <w:name w:val="Body Text 2"/>
    <w:basedOn w:val="Normal"/>
    <w:rsid w:val="009D02B0"/>
    <w:pPr>
      <w:autoSpaceDE w:val="0"/>
      <w:autoSpaceDN w:val="0"/>
      <w:adjustRightInd w:val="0"/>
    </w:pPr>
    <w:rPr>
      <w:rFonts w:ascii="Courier New" w:hAnsi="Courier New" w:cs="Courier New"/>
      <w:color w:val="000000"/>
      <w:sz w:val="20"/>
      <w:szCs w:val="20"/>
    </w:rPr>
  </w:style>
  <w:style w:type="paragraph" w:styleId="NormalWeb">
    <w:name w:val="Normal (Web)"/>
    <w:basedOn w:val="Normal"/>
    <w:rsid w:val="009D02B0"/>
    <w:pPr>
      <w:spacing w:before="100" w:beforeAutospacing="1" w:after="100" w:afterAutospacing="1"/>
    </w:pPr>
    <w:rPr>
      <w:rFonts w:ascii="Arial Unicode MS" w:eastAsia="Arial Unicode MS" w:hAnsi="Arial Unicode MS" w:cs="Arial Unicode MS"/>
    </w:rPr>
  </w:style>
  <w:style w:type="character" w:customStyle="1" w:styleId="title1">
    <w:name w:val="title1"/>
    <w:rsid w:val="009D02B0"/>
    <w:rPr>
      <w:b/>
      <w:bCs/>
      <w:color w:val="9C0031"/>
      <w:sz w:val="21"/>
      <w:szCs w:val="21"/>
    </w:rPr>
  </w:style>
  <w:style w:type="character" w:styleId="Hyperlink">
    <w:name w:val="Hyperlink"/>
    <w:rsid w:val="00045DF6"/>
    <w:rPr>
      <w:color w:val="0000FF"/>
      <w:u w:val="single"/>
    </w:rPr>
  </w:style>
  <w:style w:type="paragraph" w:styleId="BalloonText">
    <w:name w:val="Balloon Text"/>
    <w:basedOn w:val="Normal"/>
    <w:semiHidden/>
    <w:rsid w:val="00D75091"/>
    <w:rPr>
      <w:rFonts w:ascii="Tahoma" w:hAnsi="Tahoma" w:cs="Tahoma"/>
      <w:sz w:val="16"/>
      <w:szCs w:val="16"/>
    </w:rPr>
  </w:style>
  <w:style w:type="paragraph" w:styleId="HTMLPreformatted">
    <w:name w:val="HTML Preformatted"/>
    <w:basedOn w:val="Normal"/>
    <w:rsid w:val="000A4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 w:type="paragraph" w:customStyle="1" w:styleId="Style-2">
    <w:name w:val="Style-2"/>
    <w:rsid w:val="00AD4DA1"/>
    <w:rPr>
      <w:rFonts w:eastAsia="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Courier New" w:hAnsi="Courier New" w:cs="Courier New"/>
      <w:b/>
      <w:color w:val="000000"/>
      <w:sz w:val="44"/>
      <w:szCs w:val="20"/>
    </w:rPr>
  </w:style>
  <w:style w:type="paragraph" w:styleId="BodyText2">
    <w:name w:val="Body Text 2"/>
    <w:basedOn w:val="Normal"/>
    <w:pPr>
      <w:autoSpaceDE w:val="0"/>
      <w:autoSpaceDN w:val="0"/>
      <w:adjustRightInd w:val="0"/>
    </w:pPr>
    <w:rPr>
      <w:rFonts w:ascii="Courier New" w:hAnsi="Courier New" w:cs="Courier New"/>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title1">
    <w:name w:val="title1"/>
    <w:rPr>
      <w:b/>
      <w:bCs/>
      <w:color w:val="9C0031"/>
      <w:sz w:val="21"/>
      <w:szCs w:val="21"/>
    </w:rPr>
  </w:style>
  <w:style w:type="character" w:styleId="Hyperlink">
    <w:name w:val="Hyperlink"/>
    <w:rsid w:val="00045DF6"/>
    <w:rPr>
      <w:color w:val="0000FF"/>
      <w:u w:val="single"/>
    </w:rPr>
  </w:style>
  <w:style w:type="paragraph" w:styleId="BalloonText">
    <w:name w:val="Balloon Text"/>
    <w:basedOn w:val="Normal"/>
    <w:semiHidden/>
    <w:rsid w:val="00D75091"/>
    <w:rPr>
      <w:rFonts w:ascii="Tahoma" w:hAnsi="Tahoma" w:cs="Tahoma"/>
      <w:sz w:val="16"/>
      <w:szCs w:val="16"/>
    </w:rPr>
  </w:style>
  <w:style w:type="paragraph" w:styleId="HTMLPreformatted">
    <w:name w:val="HTML Preformatted"/>
    <w:basedOn w:val="Normal"/>
    <w:rsid w:val="000A4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Department of Mechanical Engineering Distinguished Lecture Series</vt:lpstr>
    </vt:vector>
  </TitlesOfParts>
  <Company>Dell Computer Corporation</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Mechanical Engineering Distinguished Lecture Series</dc:title>
  <dc:creator>aberrios</dc:creator>
  <cp:lastModifiedBy>amkuhn</cp:lastModifiedBy>
  <cp:revision>7</cp:revision>
  <cp:lastPrinted>2011-06-08T17:58:00Z</cp:lastPrinted>
  <dcterms:created xsi:type="dcterms:W3CDTF">2011-07-26T17:59:00Z</dcterms:created>
  <dcterms:modified xsi:type="dcterms:W3CDTF">2011-07-26T18:13:00Z</dcterms:modified>
</cp:coreProperties>
</file>